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5744" w14:textId="77777777" w:rsidR="00A67544" w:rsidRDefault="00A67544">
      <w:pPr>
        <w:spacing w:before="800"/>
      </w:pPr>
    </w:p>
    <w:p w14:paraId="4F3EA278" w14:textId="77777777" w:rsidR="00A67544" w:rsidRDefault="00C9606C">
      <w:pPr>
        <w:spacing w:after="80"/>
      </w:pPr>
      <w:r>
        <w:rPr>
          <w:rFonts w:ascii="Georgia" w:eastAsia="Georgia" w:hAnsi="Georgia" w:cs="Georgia"/>
          <w:b/>
          <w:bCs/>
          <w:color w:val="C9A84C"/>
          <w:sz w:val="72"/>
          <w:szCs w:val="72"/>
        </w:rPr>
        <w:t>RWALS</w:t>
      </w:r>
    </w:p>
    <w:p w14:paraId="30EBBC79" w14:textId="77777777" w:rsidR="00A67544" w:rsidRDefault="00C9606C">
      <w:pPr>
        <w:spacing w:after="40"/>
      </w:pPr>
      <w:r>
        <w:rPr>
          <w:rFonts w:ascii="Georgia" w:eastAsia="Georgia" w:hAnsi="Georgia" w:cs="Georgia"/>
          <w:color w:val="1A1A1A"/>
          <w:sz w:val="28"/>
          <w:szCs w:val="28"/>
        </w:rPr>
        <w:t>The Ten Commandments of the Scoring Standard</w:t>
      </w:r>
    </w:p>
    <w:p w14:paraId="5EAA307E" w14:textId="77777777" w:rsidR="00A67544" w:rsidRDefault="00A67544">
      <w:pPr>
        <w:pBdr>
          <w:bottom w:val="single" w:sz="4" w:space="1" w:color="C9A84C"/>
        </w:pBdr>
        <w:spacing w:before="200" w:after="200"/>
      </w:pPr>
    </w:p>
    <w:p w14:paraId="42133700" w14:textId="77777777" w:rsidR="00A67544" w:rsidRDefault="00C9606C">
      <w:pPr>
        <w:spacing w:before="80" w:after="40"/>
      </w:pPr>
      <w:r>
        <w:rPr>
          <w:b/>
          <w:bCs/>
          <w:color w:val="666666"/>
          <w:spacing w:val="80"/>
          <w:sz w:val="20"/>
          <w:szCs w:val="20"/>
        </w:rPr>
        <w:t>NON-NEGOTIABLE FOUNDING PRINCIPLES</w:t>
      </w:r>
    </w:p>
    <w:p w14:paraId="7631E40C" w14:textId="77777777" w:rsidR="00A67544" w:rsidRDefault="00C9606C">
      <w:pPr>
        <w:spacing w:after="40"/>
      </w:pPr>
      <w:r>
        <w:rPr>
          <w:color w:val="1A1A1A"/>
        </w:rPr>
        <w:t>The structural rules that make RWALS unchallengeable — and why any deviation destroys the entire value proposition.</w:t>
      </w:r>
    </w:p>
    <w:p w14:paraId="73069385" w14:textId="77777777" w:rsidR="00A67544" w:rsidRDefault="00C9606C">
      <w:pPr>
        <w:spacing w:before="40"/>
      </w:pPr>
      <w:r>
        <w:rPr>
          <w:color w:val="666666"/>
          <w:sz w:val="18"/>
          <w:szCs w:val="18"/>
        </w:rPr>
        <w:t>Version 1.0  |  Foundational Document  |  2026</w:t>
      </w:r>
    </w:p>
    <w:p w14:paraId="5E565C8F" w14:textId="77777777" w:rsidR="00A67544" w:rsidRDefault="00A67544">
      <w:pPr>
        <w:spacing w:before="400"/>
      </w:pPr>
    </w:p>
    <w:p w14:paraId="3229D4E8" w14:textId="77777777" w:rsidR="00A67544" w:rsidRDefault="00C9606C">
      <w:pPr>
        <w:pStyle w:val="Heading1"/>
      </w:pPr>
      <w:r>
        <w:rPr>
          <w:color w:val="080808"/>
        </w:rPr>
        <w:t>Preamble</w:t>
      </w:r>
    </w:p>
    <w:p w14:paraId="09D9A4E5" w14:textId="77777777" w:rsidR="00A67544" w:rsidRDefault="00C9606C">
      <w:pPr>
        <w:spacing w:before="120" w:after="120"/>
      </w:pPr>
      <w:r>
        <w:rPr>
          <w:color w:val="1A1A1A"/>
        </w:rPr>
        <w:t>The value of a scoring standard is derived entirely from its trustworthiness. Trustworthiness, in the context of financial infrastructure, is not a feeling — it is a structural property. It is achieved through independence, transparency, reproducibility, and the categorical absence of any mechanism by which the standard can be manipulated, influenced, or captured by any party with a financial interest in its output.</w:t>
      </w:r>
    </w:p>
    <w:p w14:paraId="7D97AC25" w14:textId="77777777" w:rsidR="00A67544" w:rsidRDefault="00A67544">
      <w:pPr>
        <w:spacing w:before="160"/>
      </w:pPr>
    </w:p>
    <w:p w14:paraId="3EB4082B" w14:textId="77777777" w:rsidR="00A67544" w:rsidRDefault="00C9606C">
      <w:pPr>
        <w:spacing w:before="120" w:after="120"/>
      </w:pPr>
      <w:r>
        <w:rPr>
          <w:color w:val="1A1A1A"/>
        </w:rPr>
        <w:t>The following ten principles are not guidelines or preferences. They are the constitutional rules of RWALS. They are non-negotiable in proposal discussions, in partnership agreements, in governance structures, and in any future acquisition, licensing, or commercialization conversation. Any entity that argues against any of these principles in any context is, by definition, an entity with an interest in making RWALS less trustworthy. Their position answers itself.</w:t>
      </w:r>
    </w:p>
    <w:p w14:paraId="1BAA35B6" w14:textId="77777777" w:rsidR="00A67544" w:rsidRDefault="00A67544">
      <w:pPr>
        <w:pBdr>
          <w:bottom w:val="single" w:sz="4" w:space="1" w:color="C9A84C"/>
        </w:pBdr>
        <w:spacing w:before="200" w:after="200"/>
      </w:pPr>
    </w:p>
    <w:p w14:paraId="6BDB43A8" w14:textId="77777777" w:rsidR="00A67544" w:rsidRDefault="00C9606C">
      <w:pPr>
        <w:pStyle w:val="Heading1"/>
      </w:pPr>
      <w:r>
        <w:rPr>
          <w:color w:val="080808"/>
        </w:rPr>
        <w:t>The Ten Commandments</w:t>
      </w:r>
    </w:p>
    <w:p w14:paraId="55BF7B3E" w14:textId="77777777" w:rsidR="00A67544" w:rsidRDefault="00C9606C">
      <w:pPr>
        <w:spacing w:before="280" w:after="80"/>
      </w:pPr>
      <w:r>
        <w:rPr>
          <w:rFonts w:ascii="Georgia" w:eastAsia="Georgia" w:hAnsi="Georgia" w:cs="Georgia"/>
          <w:b/>
          <w:bCs/>
          <w:color w:val="C9A84C"/>
          <w:sz w:val="26"/>
          <w:szCs w:val="26"/>
        </w:rPr>
        <w:t xml:space="preserve">I. </w:t>
      </w:r>
      <w:r>
        <w:rPr>
          <w:rFonts w:ascii="Georgia" w:eastAsia="Georgia" w:hAnsi="Georgia" w:cs="Georgia"/>
          <w:b/>
          <w:bCs/>
          <w:color w:val="080808"/>
          <w:sz w:val="26"/>
          <w:szCs w:val="26"/>
        </w:rPr>
        <w:t>Absolute Independence</w:t>
      </w:r>
    </w:p>
    <w:p w14:paraId="2DE7D310" w14:textId="77777777" w:rsidR="00A67544" w:rsidRDefault="00C9606C">
      <w:pPr>
        <w:spacing w:before="80" w:after="160"/>
        <w:ind w:left="560"/>
      </w:pPr>
      <w:r>
        <w:rPr>
          <w:color w:val="1A1A1A"/>
        </w:rPr>
        <w:t>RWALS shall have no financial ties, sponsorships, ownership relationships, affiliated products, or revenue dependencies that could, in any foreseeable circumstance, create a conflict of interest with the objectivity of its scores. The entity that owns and operates RWALS shall own no other financial products, data services, or investment vehicles that could benefit from the manipulation of any score. Independence is not a policy that can be waived — it is a structural requirement baked into the founding docu</w:t>
      </w:r>
      <w:r>
        <w:rPr>
          <w:color w:val="1A1A1A"/>
        </w:rPr>
        <w:t>ments of the company.</w:t>
      </w:r>
    </w:p>
    <w:p w14:paraId="3198E8FA" w14:textId="77777777" w:rsidR="00A67544" w:rsidRDefault="00C9606C">
      <w:pPr>
        <w:spacing w:before="280" w:after="80"/>
      </w:pPr>
      <w:r>
        <w:rPr>
          <w:rFonts w:ascii="Georgia" w:eastAsia="Georgia" w:hAnsi="Georgia" w:cs="Georgia"/>
          <w:b/>
          <w:bCs/>
          <w:color w:val="C9A84C"/>
          <w:sz w:val="26"/>
          <w:szCs w:val="26"/>
        </w:rPr>
        <w:t xml:space="preserve">II. </w:t>
      </w:r>
      <w:r>
        <w:rPr>
          <w:rFonts w:ascii="Georgia" w:eastAsia="Georgia" w:hAnsi="Georgia" w:cs="Georgia"/>
          <w:b/>
          <w:bCs/>
          <w:color w:val="080808"/>
          <w:sz w:val="26"/>
          <w:szCs w:val="26"/>
        </w:rPr>
        <w:t>Complete Transparency of Methodology</w:t>
      </w:r>
    </w:p>
    <w:p w14:paraId="522E8254" w14:textId="77777777" w:rsidR="00A67544" w:rsidRDefault="00C9606C">
      <w:pPr>
        <w:spacing w:before="80" w:after="160"/>
        <w:ind w:left="560"/>
      </w:pPr>
      <w:r>
        <w:rPr>
          <w:color w:val="1A1A1A"/>
        </w:rPr>
        <w:t xml:space="preserve">Every dimension of the RWALS scoring framework — its inputs, its weighting, its penalty rules, its data sources, and its calculation logic — shall be publicly documented, openly accessible, and reproducible by any third party using only publicly available data. There shall be no proprietary layer, no black box, and no component of the methodology that requires trust in RWALS rather than verification of RWALS. The score must be something anyone can check. If it cannot be checked, it cannot be trusted. If it </w:t>
      </w:r>
      <w:r>
        <w:rPr>
          <w:color w:val="1A1A1A"/>
        </w:rPr>
        <w:t>cannot be trusted, it has no value.</w:t>
      </w:r>
    </w:p>
    <w:p w14:paraId="5D4AC39B" w14:textId="77777777" w:rsidR="00A67544" w:rsidRDefault="00C9606C">
      <w:pPr>
        <w:spacing w:before="280" w:after="80"/>
      </w:pPr>
      <w:r>
        <w:rPr>
          <w:rFonts w:ascii="Georgia" w:eastAsia="Georgia" w:hAnsi="Georgia" w:cs="Georgia"/>
          <w:b/>
          <w:bCs/>
          <w:color w:val="C9A84C"/>
          <w:sz w:val="26"/>
          <w:szCs w:val="26"/>
        </w:rPr>
        <w:t xml:space="preserve">III. </w:t>
      </w:r>
      <w:r>
        <w:rPr>
          <w:rFonts w:ascii="Georgia" w:eastAsia="Georgia" w:hAnsi="Georgia" w:cs="Georgia"/>
          <w:b/>
          <w:bCs/>
          <w:color w:val="080808"/>
          <w:sz w:val="26"/>
          <w:szCs w:val="26"/>
        </w:rPr>
        <w:t>Live and Recorded Governance</w:t>
      </w:r>
    </w:p>
    <w:p w14:paraId="183EEB26" w14:textId="77777777" w:rsidR="00A67544" w:rsidRDefault="00C9606C">
      <w:pPr>
        <w:spacing w:before="80" w:after="160"/>
        <w:ind w:left="560"/>
      </w:pPr>
      <w:r>
        <w:rPr>
          <w:color w:val="1A1A1A"/>
        </w:rPr>
        <w:t xml:space="preserve">Any discussion, deliberation, or vote that affects the RWALS scoring methodology, the addition or removal of scored assets, the composition of any review committee, or any structural rule of the standard shall be conducted in public, live-streamed, and permanently recorded. Minutes shall be published within 24 hours. Votes shall be recorded and attributed. No governance action affecting the standard shall ever take place behind closed doors, in private correspondence, or in any forum that is not accessible </w:t>
      </w:r>
      <w:r>
        <w:rPr>
          <w:color w:val="1A1A1A"/>
        </w:rPr>
        <w:t>to the general public. The standard of transparency for RWALS governance is that of a public institution, not a private company.</w:t>
      </w:r>
    </w:p>
    <w:p w14:paraId="40CFE27A" w14:textId="77777777" w:rsidR="00A67544" w:rsidRDefault="00C9606C">
      <w:pPr>
        <w:spacing w:before="280" w:after="80"/>
      </w:pPr>
      <w:r>
        <w:rPr>
          <w:rFonts w:ascii="Georgia" w:eastAsia="Georgia" w:hAnsi="Georgia" w:cs="Georgia"/>
          <w:b/>
          <w:bCs/>
          <w:color w:val="C9A84C"/>
          <w:sz w:val="26"/>
          <w:szCs w:val="26"/>
        </w:rPr>
        <w:t xml:space="preserve">IV. </w:t>
      </w:r>
      <w:r>
        <w:rPr>
          <w:rFonts w:ascii="Georgia" w:eastAsia="Georgia" w:hAnsi="Georgia" w:cs="Georgia"/>
          <w:b/>
          <w:bCs/>
          <w:color w:val="080808"/>
          <w:sz w:val="26"/>
          <w:szCs w:val="26"/>
        </w:rPr>
        <w:t>Open Governance Pool</w:t>
      </w:r>
    </w:p>
    <w:p w14:paraId="02303BB7" w14:textId="77777777" w:rsidR="00A67544" w:rsidRDefault="00C9606C">
      <w:pPr>
        <w:spacing w:before="80" w:after="160"/>
        <w:ind w:left="560"/>
      </w:pPr>
      <w:r>
        <w:rPr>
          <w:color w:val="1A1A1A"/>
        </w:rPr>
        <w:t>If a committee or review body is required for any governance function, its members shall be drawn from an open, publicly registered pool of qualified individuals who have declared all relevant financial interests and confirmed the absence of disqualifying conflicts. No member of any RWALS governance body shall have a material financial interest in any asset that RWALS currently scores or is considering scoring. Membership in the pool shall be open to any qualified applicant who passes the conflict-of-intere</w:t>
      </w:r>
      <w:r>
        <w:rPr>
          <w:color w:val="1A1A1A"/>
        </w:rPr>
        <w:t>st screen. Selection from the pool shall be transparent and documented.</w:t>
      </w:r>
    </w:p>
    <w:p w14:paraId="0F6F8358" w14:textId="77777777" w:rsidR="00A67544" w:rsidRDefault="00C9606C">
      <w:pPr>
        <w:spacing w:before="280" w:after="80"/>
      </w:pPr>
      <w:r>
        <w:rPr>
          <w:rFonts w:ascii="Georgia" w:eastAsia="Georgia" w:hAnsi="Georgia" w:cs="Georgia"/>
          <w:b/>
          <w:bCs/>
          <w:color w:val="C9A84C"/>
          <w:sz w:val="26"/>
          <w:szCs w:val="26"/>
        </w:rPr>
        <w:t xml:space="preserve">V. </w:t>
      </w:r>
      <w:r>
        <w:rPr>
          <w:rFonts w:ascii="Georgia" w:eastAsia="Georgia" w:hAnsi="Georgia" w:cs="Georgia"/>
          <w:b/>
          <w:bCs/>
          <w:color w:val="080808"/>
          <w:sz w:val="26"/>
          <w:szCs w:val="26"/>
        </w:rPr>
        <w:t>Five Locked Scoring Dimensions</w:t>
      </w:r>
    </w:p>
    <w:p w14:paraId="440E92B9" w14:textId="77777777" w:rsidR="00A67544" w:rsidRDefault="00C9606C">
      <w:pPr>
        <w:spacing w:before="80" w:after="160"/>
        <w:ind w:left="560"/>
      </w:pPr>
      <w:r>
        <w:rPr>
          <w:color w:val="1A1A1A"/>
        </w:rPr>
        <w:t>The five scoring dimensions of RWALS Version 2.0 — Redemption Velocity, Secondary Market Depth, Transfer Restrictions, NAV Transparency, and Operational Integrity — are locked. They are the scoring standard. They may be refined in their sub-components through the public governance process, but they may not be replaced, reweighted beyond documented bounds, or supplemented with additional dimensions that serve as vectors for manipulation. If a genuinely superior scoring dimension is identified through legitim</w:t>
      </w:r>
      <w:r>
        <w:rPr>
          <w:color w:val="1A1A1A"/>
        </w:rPr>
        <w:t>ate research, it shall be housed in a new, separately branded scoring framework. It has no home in RWALS. The integrity of the existing standard depends on its stability.</w:t>
      </w:r>
    </w:p>
    <w:p w14:paraId="7E1FA62F" w14:textId="77777777" w:rsidR="00A67544" w:rsidRDefault="00C9606C">
      <w:pPr>
        <w:spacing w:before="280" w:after="80"/>
      </w:pPr>
      <w:r>
        <w:rPr>
          <w:rFonts w:ascii="Georgia" w:eastAsia="Georgia" w:hAnsi="Georgia" w:cs="Georgia"/>
          <w:b/>
          <w:bCs/>
          <w:color w:val="C9A84C"/>
          <w:sz w:val="26"/>
          <w:szCs w:val="26"/>
        </w:rPr>
        <w:t xml:space="preserve">VI. </w:t>
      </w:r>
      <w:r>
        <w:rPr>
          <w:rFonts w:ascii="Georgia" w:eastAsia="Georgia" w:hAnsi="Georgia" w:cs="Georgia"/>
          <w:b/>
          <w:bCs/>
          <w:color w:val="080808"/>
          <w:sz w:val="26"/>
          <w:szCs w:val="26"/>
        </w:rPr>
        <w:t>No Secret Modifications</w:t>
      </w:r>
    </w:p>
    <w:p w14:paraId="1F375741" w14:textId="77777777" w:rsidR="00A67544" w:rsidRDefault="00C9606C">
      <w:pPr>
        <w:spacing w:before="80" w:after="160"/>
        <w:ind w:left="560"/>
      </w:pPr>
      <w:r>
        <w:rPr>
          <w:color w:val="1A1A1A"/>
        </w:rPr>
        <w:t xml:space="preserve">No modification to the RWALS scoring methodology, however minor, shall be implemented without a public proposal, a public comment period of no less than 14 days, and a recorded governance vote. Emergency modifications, if ever required, shall follow an accelerated but equally public process. The concept of a quiet update to the methodology does not exist within RWALS. Every change, at every level, is documented, dated, and permanently accessible. The audit trail of every modification is as important as the </w:t>
      </w:r>
      <w:r>
        <w:rPr>
          <w:color w:val="1A1A1A"/>
        </w:rPr>
        <w:t>modification itself.</w:t>
      </w:r>
    </w:p>
    <w:p w14:paraId="291B2DF5" w14:textId="77777777" w:rsidR="00A67544" w:rsidRDefault="00C9606C">
      <w:pPr>
        <w:spacing w:before="280" w:after="80"/>
      </w:pPr>
      <w:r>
        <w:rPr>
          <w:rFonts w:ascii="Georgia" w:eastAsia="Georgia" w:hAnsi="Georgia" w:cs="Georgia"/>
          <w:b/>
          <w:bCs/>
          <w:color w:val="C9A84C"/>
          <w:sz w:val="26"/>
          <w:szCs w:val="26"/>
        </w:rPr>
        <w:t xml:space="preserve">VII. </w:t>
      </w:r>
      <w:r>
        <w:rPr>
          <w:rFonts w:ascii="Georgia" w:eastAsia="Georgia" w:hAnsi="Georgia" w:cs="Georgia"/>
          <w:b/>
          <w:bCs/>
          <w:color w:val="080808"/>
          <w:sz w:val="26"/>
          <w:szCs w:val="26"/>
        </w:rPr>
        <w:t>No Cheatable Design</w:t>
      </w:r>
    </w:p>
    <w:p w14:paraId="12BEE593" w14:textId="77777777" w:rsidR="00A67544" w:rsidRDefault="00C9606C">
      <w:pPr>
        <w:spacing w:before="80" w:after="160"/>
        <w:ind w:left="560"/>
      </w:pPr>
      <w:r>
        <w:rPr>
          <w:color w:val="1A1A1A"/>
        </w:rPr>
        <w:t xml:space="preserve">Every component of the RWALS scoring methodology shall be evaluated, at the time of its adoption and on a regular review cycle, for any mechanism by which an asset issuer, a financial sponsor, or any other interested party could manipulate their score through actions that do not reflect genuine improvements in liquidity. Where such mechanisms are identified, they shall be closed through documented rule changes, not worked around. The HHI wallet diversity index — the anti-wash-trading component of Secondary </w:t>
      </w:r>
      <w:r>
        <w:rPr>
          <w:color w:val="1A1A1A"/>
        </w:rPr>
        <w:t>Market Depth — is a model for this principle: it is designed specifically to prevent gaming, and its design rationale is publicly documented. Every component of the framework shall be held to the same standard.</w:t>
      </w:r>
    </w:p>
    <w:p w14:paraId="4079FC83" w14:textId="77777777" w:rsidR="00A67544" w:rsidRDefault="00C9606C">
      <w:pPr>
        <w:spacing w:before="280" w:after="80"/>
      </w:pPr>
      <w:r>
        <w:rPr>
          <w:rFonts w:ascii="Georgia" w:eastAsia="Georgia" w:hAnsi="Georgia" w:cs="Georgia"/>
          <w:b/>
          <w:bCs/>
          <w:color w:val="C9A84C"/>
          <w:sz w:val="26"/>
          <w:szCs w:val="26"/>
        </w:rPr>
        <w:t xml:space="preserve">VIII. </w:t>
      </w:r>
      <w:r>
        <w:rPr>
          <w:rFonts w:ascii="Georgia" w:eastAsia="Georgia" w:hAnsi="Georgia" w:cs="Georgia"/>
          <w:b/>
          <w:bCs/>
          <w:color w:val="080808"/>
          <w:sz w:val="26"/>
          <w:szCs w:val="26"/>
        </w:rPr>
        <w:t>Funded Pool Stability</w:t>
      </w:r>
    </w:p>
    <w:p w14:paraId="22D90BB4" w14:textId="77777777" w:rsidR="00A67544" w:rsidRDefault="00C9606C">
      <w:pPr>
        <w:spacing w:before="80" w:after="160"/>
        <w:ind w:left="560"/>
      </w:pPr>
      <w:r>
        <w:rPr>
          <w:color w:val="1A1A1A"/>
        </w:rPr>
        <w:t>The operational funding of the RWALS scoring process — the resources required to maintain the data pipeline, validate scores, operate the governance process, and publish methodology updates — shall be maintained through a stable, transparent funding pool whose sources, amounts, and disbursements are publicly disclosed. No single funding source shall represent more than a defined concentration threshold of total operational funding. Funding from any entity with a direct financial interest in RWALS scores sha</w:t>
      </w:r>
      <w:r>
        <w:rPr>
          <w:color w:val="1A1A1A"/>
        </w:rPr>
        <w:t>ll be disclosed prominently and subject to enhanced conflict-of-interest review. The financial sustainability of the standard shall never be achieved at the cost of its independence.</w:t>
      </w:r>
    </w:p>
    <w:p w14:paraId="7BA2B142" w14:textId="77777777" w:rsidR="00A67544" w:rsidRDefault="00C9606C">
      <w:pPr>
        <w:spacing w:before="280" w:after="80"/>
      </w:pPr>
      <w:r>
        <w:rPr>
          <w:rFonts w:ascii="Georgia" w:eastAsia="Georgia" w:hAnsi="Georgia" w:cs="Georgia"/>
          <w:b/>
          <w:bCs/>
          <w:color w:val="C9A84C"/>
          <w:sz w:val="26"/>
          <w:szCs w:val="26"/>
        </w:rPr>
        <w:t xml:space="preserve">IX. </w:t>
      </w:r>
      <w:r>
        <w:rPr>
          <w:rFonts w:ascii="Georgia" w:eastAsia="Georgia" w:hAnsi="Georgia" w:cs="Georgia"/>
          <w:b/>
          <w:bCs/>
          <w:color w:val="080808"/>
          <w:sz w:val="26"/>
          <w:szCs w:val="26"/>
        </w:rPr>
        <w:t>Institutional Grade, Not Institutional Captured</w:t>
      </w:r>
    </w:p>
    <w:p w14:paraId="2B772C03" w14:textId="77777777" w:rsidR="00A67544" w:rsidRDefault="00C9606C">
      <w:pPr>
        <w:spacing w:before="80" w:after="160"/>
        <w:ind w:left="560"/>
      </w:pPr>
      <w:r>
        <w:rPr>
          <w:color w:val="1A1A1A"/>
        </w:rPr>
        <w:t>RWALS is designed for institutional use. It is not designed for institutional control. No institution — regardless of size, reputation, or financial contribution — shall have disproportionate influence over the governance of the scoring standard, the composition of review bodies, or the prioritization of scored assets. The standard serves the market. It does not serve any participant in the market. Institutional adoption of RWALS is welcome and actively pursued. Institutional capture of RWALS is structurall</w:t>
      </w:r>
      <w:r>
        <w:rPr>
          <w:color w:val="1A1A1A"/>
        </w:rPr>
        <w:t>y impossible by design.</w:t>
      </w:r>
    </w:p>
    <w:p w14:paraId="15E02C4F" w14:textId="77777777" w:rsidR="00A67544" w:rsidRDefault="00C9606C">
      <w:pPr>
        <w:spacing w:before="280" w:after="80"/>
      </w:pPr>
      <w:r>
        <w:rPr>
          <w:rFonts w:ascii="Georgia" w:eastAsia="Georgia" w:hAnsi="Georgia" w:cs="Georgia"/>
          <w:b/>
          <w:bCs/>
          <w:color w:val="C9A84C"/>
          <w:sz w:val="26"/>
          <w:szCs w:val="26"/>
        </w:rPr>
        <w:t xml:space="preserve">X. </w:t>
      </w:r>
      <w:r>
        <w:rPr>
          <w:rFonts w:ascii="Georgia" w:eastAsia="Georgia" w:hAnsi="Georgia" w:cs="Georgia"/>
          <w:b/>
          <w:bCs/>
          <w:color w:val="080808"/>
          <w:sz w:val="26"/>
          <w:szCs w:val="26"/>
        </w:rPr>
        <w:t>Permanence of These Principles</w:t>
      </w:r>
    </w:p>
    <w:p w14:paraId="54109589" w14:textId="77777777" w:rsidR="00A67544" w:rsidRDefault="00C9606C">
      <w:pPr>
        <w:spacing w:before="80" w:after="160"/>
        <w:ind w:left="560"/>
      </w:pPr>
      <w:r>
        <w:rPr>
          <w:color w:val="1A1A1A"/>
        </w:rPr>
        <w:t>The nine preceding commandments, and this one, are foundational. They may not be amended, waived, or overridden by any commercial agreement, any investor term sheet, any acquisition offer, or any governance vote that does not itself meet the transparency and deliberation standards described in Commandment III. Any attempt to weaken, remove, or work around these principles — through legal structure, commercial pressure, or any other mechanism — shall be treated as a material breach of the RWALS standard's fo</w:t>
      </w:r>
      <w:r>
        <w:rPr>
          <w:color w:val="1A1A1A"/>
        </w:rPr>
        <w:t>unding purpose. Any entity that proposes such a modification will have revealed, by that proposal, that they are not a partner in building a trustworthy standard. They are a participant who benefits from the absence of one.</w:t>
      </w:r>
    </w:p>
    <w:p w14:paraId="1B458383" w14:textId="77777777" w:rsidR="00A67544" w:rsidRDefault="00A67544">
      <w:pPr>
        <w:pBdr>
          <w:bottom w:val="single" w:sz="4" w:space="1" w:color="C9A84C"/>
        </w:pBdr>
        <w:spacing w:before="200" w:after="200"/>
      </w:pPr>
    </w:p>
    <w:p w14:paraId="54D2EACA" w14:textId="77777777" w:rsidR="00A67544" w:rsidRDefault="00C9606C">
      <w:pPr>
        <w:pStyle w:val="Heading1"/>
      </w:pPr>
      <w:r>
        <w:rPr>
          <w:color w:val="080808"/>
        </w:rPr>
        <w:t>Why These Rules Create Value, Not Constraint</w:t>
      </w:r>
    </w:p>
    <w:p w14:paraId="3A863C0C" w14:textId="77777777" w:rsidR="00A67544" w:rsidRDefault="00C9606C">
      <w:pPr>
        <w:spacing w:before="120" w:after="120"/>
      </w:pPr>
      <w:r>
        <w:rPr>
          <w:color w:val="1A1A1A"/>
        </w:rPr>
        <w:t>A common misreading of these principles is that they make RWALS harder to operate commercially. The opposite is true. The reason any financial standard commands a premium — the reason Moody's ratings, MSCI indices, and Bloomberg data carry institutional weight — is precisely because the entities behind them are perceived to be structurally incapable of being compromised.</w:t>
      </w:r>
    </w:p>
    <w:p w14:paraId="4ABA6B14" w14:textId="77777777" w:rsidR="00A67544" w:rsidRDefault="00A67544">
      <w:pPr>
        <w:spacing w:before="160"/>
      </w:pPr>
    </w:p>
    <w:p w14:paraId="6CAACC7C" w14:textId="77777777" w:rsidR="00A67544" w:rsidRDefault="00C9606C">
      <w:pPr>
        <w:spacing w:before="120" w:after="120"/>
      </w:pPr>
      <w:r>
        <w:rPr>
          <w:color w:val="1A1A1A"/>
        </w:rPr>
        <w:t>RWALS does not ask the market to perceive it as uncompromised. It builds the structural impossibility of compromise into its founding documents, its governance rules, and its operational design. That is not a constraint on the business. That is the business. The moment that structural impossibility is legible to the market, RWALS becomes not just a scoring service but the only scoring service whose output can be used without a disclaimer.</w:t>
      </w:r>
    </w:p>
    <w:p w14:paraId="6F73924D" w14:textId="77777777" w:rsidR="00A67544" w:rsidRDefault="00A67544">
      <w:pPr>
        <w:spacing w:before="160"/>
      </w:pPr>
    </w:p>
    <w:p w14:paraId="3FC08B55" w14:textId="77777777" w:rsidR="00A67544" w:rsidRDefault="00C9606C">
      <w:pPr>
        <w:spacing w:before="120" w:after="120"/>
      </w:pPr>
      <w:r>
        <w:rPr>
          <w:color w:val="1A1A1A"/>
        </w:rPr>
        <w:t>Any participant in the RWA ecosystem who argues against any of these principles is arguing, in effect, for a scoring system that can be gamed. They will not say it that way. But that is what they are saying. And when that becomes clear to the rest of the market — and it will become clear, because the design of RWALS makes it visible — their position will not be defensible.</w:t>
      </w:r>
    </w:p>
    <w:p w14:paraId="58AE235B" w14:textId="77777777" w:rsidR="00A67544" w:rsidRDefault="00A67544">
      <w:pPr>
        <w:spacing w:before="160"/>
      </w:pPr>
    </w:p>
    <w:p w14:paraId="2B8F2DFB" w14:textId="77777777" w:rsidR="00A67544" w:rsidRDefault="00C9606C">
      <w:pPr>
        <w:spacing w:before="120" w:after="120"/>
      </w:pPr>
      <w:r>
        <w:rPr>
          <w:color w:val="1A1A1A"/>
        </w:rPr>
        <w:t>That is the moat. That is the standard. That is RWALS.</w:t>
      </w:r>
    </w:p>
    <w:p w14:paraId="2EE3BA72" w14:textId="77777777" w:rsidR="00A67544" w:rsidRDefault="00A67544">
      <w:pPr>
        <w:pBdr>
          <w:bottom w:val="single" w:sz="4" w:space="1" w:color="C9A84C"/>
        </w:pBdr>
        <w:spacing w:before="200" w:after="200"/>
      </w:pPr>
    </w:p>
    <w:p w14:paraId="71746D18" w14:textId="77777777" w:rsidR="00A67544" w:rsidRDefault="00A67544">
      <w:pPr>
        <w:spacing w:before="160"/>
      </w:pPr>
    </w:p>
    <w:p w14:paraId="1A8A2F14" w14:textId="77777777" w:rsidR="00A67544" w:rsidRDefault="00C9606C">
      <w:r>
        <w:rPr>
          <w:i/>
          <w:iCs/>
          <w:color w:val="666666"/>
          <w:sz w:val="18"/>
          <w:szCs w:val="18"/>
        </w:rPr>
        <w:t>End of Document — The Ten Commandments of the RWALS Scoring Standard v1.0</w:t>
      </w:r>
    </w:p>
    <w:sectPr w:rsidR="00A6754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6555" w14:textId="77777777" w:rsidR="00C9606C" w:rsidRDefault="00C9606C">
      <w:r>
        <w:separator/>
      </w:r>
    </w:p>
  </w:endnote>
  <w:endnote w:type="continuationSeparator" w:id="0">
    <w:p w14:paraId="5564DA73" w14:textId="77777777" w:rsidR="00C9606C" w:rsidRDefault="00C9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B568" w14:textId="77777777" w:rsidR="00A67544" w:rsidRDefault="00C9606C">
    <w:pPr>
      <w:pBdr>
        <w:top w:val="single" w:sz="2" w:space="4" w:color="C9A84C"/>
      </w:pBdr>
    </w:pPr>
    <w:r>
      <w:rPr>
        <w:color w:val="666666"/>
        <w:sz w:val="16"/>
        <w:szCs w:val="16"/>
      </w:rPr>
      <w:t>Non-Negotiable Founding Principles  |  RWALS LLC  |  rwals.io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2333" w14:textId="77777777" w:rsidR="00C9606C" w:rsidRDefault="00C9606C">
      <w:r>
        <w:separator/>
      </w:r>
    </w:p>
  </w:footnote>
  <w:footnote w:type="continuationSeparator" w:id="0">
    <w:p w14:paraId="40295C8D" w14:textId="77777777" w:rsidR="00C9606C" w:rsidRDefault="00C9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5EE1" w14:textId="77777777" w:rsidR="00A67544" w:rsidRDefault="00C9606C">
    <w:pPr>
      <w:pBdr>
        <w:bottom w:val="single" w:sz="4" w:space="4" w:color="C9A84C"/>
      </w:pBdr>
    </w:pPr>
    <w:r>
      <w:rPr>
        <w:rFonts w:ascii="Georgia" w:eastAsia="Georgia" w:hAnsi="Georgia" w:cs="Georgia"/>
        <w:b/>
        <w:bCs/>
        <w:color w:val="C9A84C"/>
        <w:sz w:val="18"/>
        <w:szCs w:val="18"/>
      </w:rPr>
      <w:t>RWALS</w:t>
    </w:r>
    <w:r>
      <w:rPr>
        <w:color w:val="666666"/>
        <w:sz w:val="16"/>
        <w:szCs w:val="16"/>
      </w:rPr>
      <w:t xml:space="preserve">  |  The Ten Commandments of the Scoring Standard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B3159"/>
    <w:multiLevelType w:val="hybridMultilevel"/>
    <w:tmpl w:val="FFFFFFFF"/>
    <w:lvl w:ilvl="0" w:tplc="C14AC738">
      <w:start w:val="1"/>
      <w:numFmt w:val="bullet"/>
      <w:lvlText w:val="●"/>
      <w:lvlJc w:val="left"/>
      <w:pPr>
        <w:ind w:left="720" w:hanging="360"/>
      </w:pPr>
    </w:lvl>
    <w:lvl w:ilvl="1" w:tplc="2D380456">
      <w:start w:val="1"/>
      <w:numFmt w:val="bullet"/>
      <w:lvlText w:val="○"/>
      <w:lvlJc w:val="left"/>
      <w:pPr>
        <w:ind w:left="1440" w:hanging="360"/>
      </w:pPr>
    </w:lvl>
    <w:lvl w:ilvl="2" w:tplc="AB2C53E0">
      <w:start w:val="1"/>
      <w:numFmt w:val="bullet"/>
      <w:lvlText w:val="■"/>
      <w:lvlJc w:val="left"/>
      <w:pPr>
        <w:ind w:left="2160" w:hanging="360"/>
      </w:pPr>
    </w:lvl>
    <w:lvl w:ilvl="3" w:tplc="40FA20D0">
      <w:start w:val="1"/>
      <w:numFmt w:val="bullet"/>
      <w:lvlText w:val="●"/>
      <w:lvlJc w:val="left"/>
      <w:pPr>
        <w:ind w:left="2880" w:hanging="360"/>
      </w:pPr>
    </w:lvl>
    <w:lvl w:ilvl="4" w:tplc="4964E2A6">
      <w:start w:val="1"/>
      <w:numFmt w:val="bullet"/>
      <w:lvlText w:val="○"/>
      <w:lvlJc w:val="left"/>
      <w:pPr>
        <w:ind w:left="3600" w:hanging="360"/>
      </w:pPr>
    </w:lvl>
    <w:lvl w:ilvl="5" w:tplc="7F3CA442">
      <w:start w:val="1"/>
      <w:numFmt w:val="bullet"/>
      <w:lvlText w:val="■"/>
      <w:lvlJc w:val="left"/>
      <w:pPr>
        <w:ind w:left="4320" w:hanging="360"/>
      </w:pPr>
    </w:lvl>
    <w:lvl w:ilvl="6" w:tplc="00F075A6">
      <w:start w:val="1"/>
      <w:numFmt w:val="bullet"/>
      <w:lvlText w:val="●"/>
      <w:lvlJc w:val="left"/>
      <w:pPr>
        <w:ind w:left="5040" w:hanging="360"/>
      </w:pPr>
    </w:lvl>
    <w:lvl w:ilvl="7" w:tplc="CD64F696">
      <w:start w:val="1"/>
      <w:numFmt w:val="bullet"/>
      <w:lvlText w:val="●"/>
      <w:lvlJc w:val="left"/>
      <w:pPr>
        <w:ind w:left="5760" w:hanging="360"/>
      </w:pPr>
    </w:lvl>
    <w:lvl w:ilvl="8" w:tplc="921A6EC6">
      <w:start w:val="1"/>
      <w:numFmt w:val="bullet"/>
      <w:lvlText w:val="●"/>
      <w:lvlJc w:val="left"/>
      <w:pPr>
        <w:ind w:left="6480" w:hanging="360"/>
      </w:pPr>
    </w:lvl>
  </w:abstractNum>
  <w:abstractNum w:abstractNumId="1" w15:restartNumberingAfterBreak="0">
    <w:nsid w:val="7E380439"/>
    <w:multiLevelType w:val="hybridMultilevel"/>
    <w:tmpl w:val="FFFFFFFF"/>
    <w:lvl w:ilvl="0" w:tplc="39F28050">
      <w:start w:val="1"/>
      <w:numFmt w:val="bullet"/>
      <w:lvlText w:val="•"/>
      <w:lvlJc w:val="left"/>
      <w:pPr>
        <w:ind w:left="560" w:hanging="280"/>
      </w:pPr>
    </w:lvl>
    <w:lvl w:ilvl="1" w:tplc="161ECA5C">
      <w:numFmt w:val="decimal"/>
      <w:lvlText w:val=""/>
      <w:lvlJc w:val="left"/>
    </w:lvl>
    <w:lvl w:ilvl="2" w:tplc="CB70013E">
      <w:numFmt w:val="decimal"/>
      <w:lvlText w:val=""/>
      <w:lvlJc w:val="left"/>
    </w:lvl>
    <w:lvl w:ilvl="3" w:tplc="F2DEB2B8">
      <w:numFmt w:val="decimal"/>
      <w:lvlText w:val=""/>
      <w:lvlJc w:val="left"/>
    </w:lvl>
    <w:lvl w:ilvl="4" w:tplc="C972A906">
      <w:numFmt w:val="decimal"/>
      <w:lvlText w:val=""/>
      <w:lvlJc w:val="left"/>
    </w:lvl>
    <w:lvl w:ilvl="5" w:tplc="D9A06140">
      <w:numFmt w:val="decimal"/>
      <w:lvlText w:val=""/>
      <w:lvlJc w:val="left"/>
    </w:lvl>
    <w:lvl w:ilvl="6" w:tplc="2FC4C6C8">
      <w:numFmt w:val="decimal"/>
      <w:lvlText w:val=""/>
      <w:lvlJc w:val="left"/>
    </w:lvl>
    <w:lvl w:ilvl="7" w:tplc="870EA60C">
      <w:numFmt w:val="decimal"/>
      <w:lvlText w:val=""/>
      <w:lvlJc w:val="left"/>
    </w:lvl>
    <w:lvl w:ilvl="8" w:tplc="9E4085B2">
      <w:numFmt w:val="decimal"/>
      <w:lvlText w:val=""/>
      <w:lvlJc w:val="left"/>
    </w:lvl>
  </w:abstractNum>
  <w:num w:numId="1" w16cid:durableId="524905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44"/>
    <w:rsid w:val="005E4EC8"/>
    <w:rsid w:val="00A67544"/>
    <w:rsid w:val="00C9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AD592"/>
  <w15:docId w15:val="{54C768C8-6673-2B4F-8571-711B9786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rFonts w:ascii="Georgia" w:eastAsia="Georgia" w:hAnsi="Georgia" w:cs="Georgia"/>
      <w:b/>
      <w:bCs/>
      <w:sz w:val="36"/>
      <w:szCs w:val="36"/>
    </w:rPr>
  </w:style>
  <w:style w:type="paragraph" w:styleId="Heading2">
    <w:name w:val="heading 2"/>
    <w:uiPriority w:val="9"/>
    <w:semiHidden/>
    <w:unhideWhenUsed/>
    <w:qFormat/>
    <w:pPr>
      <w:spacing w:before="320" w:after="120"/>
      <w:outlineLvl w:val="1"/>
    </w:pPr>
    <w:rPr>
      <w:rFonts w:ascii="Georgia" w:eastAsia="Georgia" w:hAnsi="Georgia" w:cs="Georgia"/>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camelio</cp:lastModifiedBy>
  <cp:revision>2</cp:revision>
  <dcterms:created xsi:type="dcterms:W3CDTF">2026-05-30T08:42:00Z</dcterms:created>
  <dcterms:modified xsi:type="dcterms:W3CDTF">2026-05-30T08:42:00Z</dcterms:modified>
</cp:coreProperties>
</file>